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8F" w:rsidRDefault="00AB7A8F" w:rsidP="00AB7A8F">
      <w:pPr>
        <w:jc w:val="center"/>
        <w:rPr>
          <w:b/>
          <w:bCs/>
          <w:sz w:val="36"/>
          <w:szCs w:val="36"/>
        </w:rPr>
      </w:pPr>
    </w:p>
    <w:p w:rsidR="00AB7A8F" w:rsidRDefault="00AB7A8F" w:rsidP="00AB7A8F">
      <w:pPr>
        <w:jc w:val="center"/>
        <w:rPr>
          <w:b/>
          <w:bCs/>
          <w:sz w:val="36"/>
          <w:szCs w:val="36"/>
        </w:rPr>
      </w:pPr>
      <w:r>
        <w:rPr>
          <w:rFonts w:hint="eastAsia"/>
          <w:b/>
          <w:bCs/>
          <w:sz w:val="36"/>
          <w:szCs w:val="36"/>
        </w:rPr>
        <w:t>一等奖</w:t>
      </w:r>
    </w:p>
    <w:tbl>
      <w:tblPr>
        <w:tblW w:w="13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873"/>
        <w:gridCol w:w="5664"/>
        <w:gridCol w:w="2181"/>
        <w:gridCol w:w="2018"/>
      </w:tblGrid>
      <w:tr w:rsidR="00AB7A8F" w:rsidTr="00752CE7">
        <w:trPr>
          <w:trHeight w:val="1037"/>
          <w:jc w:val="center"/>
        </w:trPr>
        <w:tc>
          <w:tcPr>
            <w:tcW w:w="806"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序号</w:t>
            </w:r>
          </w:p>
        </w:tc>
        <w:tc>
          <w:tcPr>
            <w:tcW w:w="2873"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5664"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作品名称</w:t>
            </w:r>
          </w:p>
        </w:tc>
        <w:tc>
          <w:tcPr>
            <w:tcW w:w="218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作品类别</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hint="eastAsia"/>
                <w:sz w:val="28"/>
                <w:szCs w:val="28"/>
              </w:rPr>
              <w:t>奖项</w:t>
            </w:r>
          </w:p>
        </w:tc>
      </w:tr>
      <w:tr w:rsidR="00AB7A8F" w:rsidTr="00752CE7">
        <w:trPr>
          <w:trHeight w:val="1037"/>
          <w:jc w:val="center"/>
        </w:trPr>
        <w:tc>
          <w:tcPr>
            <w:tcW w:w="806"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w:t>
            </w:r>
          </w:p>
        </w:tc>
        <w:tc>
          <w:tcPr>
            <w:tcW w:w="2873"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材料科学与工程学院</w:t>
            </w:r>
          </w:p>
        </w:tc>
        <w:tc>
          <w:tcPr>
            <w:tcW w:w="5664"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hint="eastAsia"/>
                <w:sz w:val="24"/>
                <w:szCs w:val="24"/>
              </w:rPr>
              <w:t>可疏水、储能和正向可逆变色的温度响应木质材料</w:t>
            </w:r>
          </w:p>
        </w:tc>
        <w:tc>
          <w:tcPr>
            <w:tcW w:w="218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hint="eastAsia"/>
                <w:sz w:val="24"/>
                <w:szCs w:val="24"/>
              </w:rPr>
              <w:t>自然科学类学术论文</w:t>
            </w:r>
          </w:p>
        </w:tc>
        <w:tc>
          <w:tcPr>
            <w:tcW w:w="2018"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b/>
                <w:sz w:val="24"/>
                <w:szCs w:val="24"/>
              </w:rPr>
            </w:pPr>
            <w:r>
              <w:rPr>
                <w:rFonts w:ascii="仿宋" w:eastAsia="仿宋" w:hAnsi="仿宋" w:hint="eastAsia"/>
                <w:sz w:val="24"/>
                <w:szCs w:val="24"/>
              </w:rPr>
              <w:t>一等奖</w:t>
            </w:r>
          </w:p>
        </w:tc>
      </w:tr>
      <w:tr w:rsidR="00AB7A8F" w:rsidTr="00752CE7">
        <w:trPr>
          <w:trHeight w:val="1037"/>
          <w:jc w:val="center"/>
        </w:trPr>
        <w:tc>
          <w:tcPr>
            <w:tcW w:w="806"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2</w:t>
            </w:r>
          </w:p>
        </w:tc>
        <w:tc>
          <w:tcPr>
            <w:tcW w:w="2873"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机电工程学院</w:t>
            </w:r>
          </w:p>
        </w:tc>
        <w:tc>
          <w:tcPr>
            <w:tcW w:w="5664"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自主式森林灭火装置</w:t>
            </w:r>
          </w:p>
        </w:tc>
        <w:tc>
          <w:tcPr>
            <w:tcW w:w="2181"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科技发明制作</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b/>
                <w:sz w:val="24"/>
                <w:szCs w:val="24"/>
              </w:rPr>
            </w:pPr>
            <w:r>
              <w:rPr>
                <w:rFonts w:ascii="仿宋" w:eastAsia="仿宋" w:hAnsi="仿宋" w:hint="eastAsia"/>
                <w:bCs/>
                <w:sz w:val="24"/>
                <w:szCs w:val="24"/>
              </w:rPr>
              <w:t>一等奖</w:t>
            </w:r>
          </w:p>
        </w:tc>
      </w:tr>
      <w:tr w:rsidR="00AB7A8F" w:rsidTr="00752CE7">
        <w:trPr>
          <w:trHeight w:val="1037"/>
          <w:jc w:val="center"/>
        </w:trPr>
        <w:tc>
          <w:tcPr>
            <w:tcW w:w="806"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3</w:t>
            </w:r>
          </w:p>
        </w:tc>
        <w:tc>
          <w:tcPr>
            <w:tcW w:w="2873"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经济管理学院</w:t>
            </w:r>
          </w:p>
        </w:tc>
        <w:tc>
          <w:tcPr>
            <w:tcW w:w="5664"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left" w:pos="18"/>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hint="eastAsia"/>
                <w:sz w:val="24"/>
                <w:szCs w:val="24"/>
              </w:rPr>
              <w:t>基于可行理论的国有林区主观福祉影响因素实证研究——全面停止天然林商品性采伐的视角</w:t>
            </w:r>
          </w:p>
        </w:tc>
        <w:tc>
          <w:tcPr>
            <w:tcW w:w="218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cs="仿宋_GB2312"/>
                <w:sz w:val="24"/>
                <w:szCs w:val="24"/>
              </w:rPr>
            </w:pPr>
            <w:r>
              <w:rPr>
                <w:rFonts w:ascii="仿宋" w:eastAsia="仿宋" w:hAnsi="仿宋" w:hint="eastAsia"/>
                <w:sz w:val="24"/>
                <w:szCs w:val="24"/>
              </w:rPr>
              <w:t>哲学社会科学类学术论文</w:t>
            </w:r>
          </w:p>
        </w:tc>
        <w:tc>
          <w:tcPr>
            <w:tcW w:w="2018"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b/>
                <w:sz w:val="24"/>
                <w:szCs w:val="24"/>
              </w:rPr>
            </w:pPr>
            <w:r>
              <w:rPr>
                <w:rFonts w:ascii="仿宋" w:eastAsia="仿宋" w:hAnsi="仿宋" w:hint="eastAsia"/>
                <w:sz w:val="24"/>
                <w:szCs w:val="24"/>
              </w:rPr>
              <w:t>一等奖</w:t>
            </w:r>
          </w:p>
        </w:tc>
      </w:tr>
    </w:tbl>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jc w:val="center"/>
        <w:rPr>
          <w:rFonts w:ascii="仿宋_GB2312" w:eastAsia="仿宋_GB2312" w:hAnsi="宋体" w:cs="仿宋_GB2312"/>
          <w:sz w:val="28"/>
          <w:szCs w:val="28"/>
        </w:rPr>
      </w:pPr>
      <w:r>
        <w:rPr>
          <w:rFonts w:hint="eastAsia"/>
          <w:b/>
          <w:bCs/>
          <w:sz w:val="36"/>
          <w:szCs w:val="36"/>
        </w:rPr>
        <w:t>二等奖</w:t>
      </w:r>
    </w:p>
    <w:tbl>
      <w:tblPr>
        <w:tblW w:w="13465"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2785"/>
        <w:gridCol w:w="5671"/>
        <w:gridCol w:w="2180"/>
        <w:gridCol w:w="2018"/>
      </w:tblGrid>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lastRenderedPageBreak/>
              <w:t>序号</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作品名称</w:t>
            </w:r>
          </w:p>
        </w:tc>
        <w:tc>
          <w:tcPr>
            <w:tcW w:w="218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作品类别</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奖项</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理学院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柔性自修复人体运动监测装置</w:t>
            </w:r>
          </w:p>
        </w:tc>
        <w:tc>
          <w:tcPr>
            <w:tcW w:w="218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科技发明制作</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2</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机电工程学院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农林用多轮腿式移动信息采集机器人</w:t>
            </w:r>
          </w:p>
        </w:tc>
        <w:tc>
          <w:tcPr>
            <w:tcW w:w="218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科技发明制作</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3</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园林学院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塔河县十八站鄂族新村乡村景观调查报告</w:t>
            </w:r>
          </w:p>
        </w:tc>
        <w:tc>
          <w:tcPr>
            <w:tcW w:w="2180" w:type="dxa"/>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4</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经济管理学院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黑龙江省水稻生产碳足迹分析</w:t>
            </w:r>
          </w:p>
        </w:tc>
        <w:tc>
          <w:tcPr>
            <w:tcW w:w="2180" w:type="dxa"/>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5</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开放室</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超声辅助提取过程中经常被忽略的因素的研究</w:t>
            </w:r>
          </w:p>
        </w:tc>
        <w:tc>
          <w:tcPr>
            <w:tcW w:w="218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 w:hint="eastAsia"/>
                <w:color w:val="000000"/>
                <w:sz w:val="24"/>
                <w:szCs w:val="24"/>
              </w:rPr>
              <w:t>自然科学类学术论文</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6</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林学院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海藻糖代谢基因参与水稻干尖线虫抗高渗透压及缺氧胁迫</w:t>
            </w:r>
          </w:p>
        </w:tc>
        <w:tc>
          <w:tcPr>
            <w:tcW w:w="218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color w:val="000000"/>
                <w:sz w:val="24"/>
                <w:szCs w:val="24"/>
              </w:rPr>
              <w:t>自然科学类学术论文</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lastRenderedPageBreak/>
              <w:t>7</w:t>
            </w:r>
          </w:p>
        </w:tc>
        <w:tc>
          <w:tcPr>
            <w:tcW w:w="278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机电工程学院</w:t>
            </w:r>
          </w:p>
        </w:tc>
        <w:tc>
          <w:tcPr>
            <w:tcW w:w="567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核桃壳</w:t>
            </w:r>
            <w:r>
              <w:rPr>
                <w:rFonts w:ascii="仿宋" w:eastAsia="仿宋" w:hAnsi="仿宋"/>
                <w:sz w:val="24"/>
                <w:szCs w:val="24"/>
              </w:rPr>
              <w:t>/Co-PES/Co-PA</w:t>
            </w:r>
            <w:r>
              <w:rPr>
                <w:rFonts w:ascii="仿宋" w:eastAsia="仿宋" w:hAnsi="仿宋" w:hint="eastAsia"/>
                <w:sz w:val="24"/>
                <w:szCs w:val="24"/>
              </w:rPr>
              <w:t>粉末选择性激光烧结成型性能研究</w:t>
            </w:r>
          </w:p>
        </w:tc>
        <w:tc>
          <w:tcPr>
            <w:tcW w:w="218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自然科学类学术论文</w:t>
            </w:r>
          </w:p>
        </w:tc>
        <w:tc>
          <w:tcPr>
            <w:tcW w:w="2018"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r w:rsidR="00AB7A8F" w:rsidTr="00752CE7">
        <w:trPr>
          <w:trHeight w:val="1037"/>
          <w:jc w:val="center"/>
        </w:trPr>
        <w:tc>
          <w:tcPr>
            <w:tcW w:w="81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8</w:t>
            </w:r>
          </w:p>
        </w:tc>
        <w:tc>
          <w:tcPr>
            <w:tcW w:w="278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材料科学与工程学院</w:t>
            </w:r>
          </w:p>
        </w:tc>
        <w:tc>
          <w:tcPr>
            <w:tcW w:w="567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pacing w:line="360" w:lineRule="auto"/>
              <w:jc w:val="center"/>
              <w:rPr>
                <w:rFonts w:ascii="仿宋" w:eastAsia="仿宋" w:hAnsi="仿宋"/>
                <w:sz w:val="24"/>
                <w:szCs w:val="24"/>
              </w:rPr>
            </w:pPr>
            <w:r>
              <w:rPr>
                <w:rFonts w:ascii="仿宋" w:eastAsia="仿宋" w:hAnsi="仿宋" w:hint="eastAsia"/>
                <w:sz w:val="24"/>
                <w:szCs w:val="24"/>
              </w:rPr>
              <w:t>聚乳酸基生物可降解复合材料耐久性增强研究</w:t>
            </w:r>
          </w:p>
        </w:tc>
        <w:tc>
          <w:tcPr>
            <w:tcW w:w="218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自然科学类学术论文</w:t>
            </w:r>
          </w:p>
        </w:tc>
        <w:tc>
          <w:tcPr>
            <w:tcW w:w="2018"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二等奖</w:t>
            </w:r>
          </w:p>
        </w:tc>
      </w:tr>
    </w:tbl>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jc w:val="center"/>
        <w:rPr>
          <w:rFonts w:ascii="仿宋_GB2312" w:eastAsia="仿宋_GB2312" w:hAnsi="宋体" w:cs="仿宋_GB2312"/>
          <w:sz w:val="28"/>
          <w:szCs w:val="28"/>
        </w:rPr>
      </w:pPr>
      <w:r>
        <w:rPr>
          <w:rFonts w:hint="eastAsia"/>
          <w:b/>
          <w:bCs/>
          <w:sz w:val="36"/>
          <w:szCs w:val="36"/>
        </w:rPr>
        <w:lastRenderedPageBreak/>
        <w:t>三等奖</w:t>
      </w:r>
    </w:p>
    <w:tbl>
      <w:tblPr>
        <w:tblW w:w="13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2712"/>
        <w:gridCol w:w="5777"/>
        <w:gridCol w:w="2225"/>
        <w:gridCol w:w="1961"/>
      </w:tblGrid>
      <w:tr w:rsidR="00AB7A8F" w:rsidTr="00752CE7">
        <w:trPr>
          <w:trHeight w:val="1037"/>
          <w:jc w:val="center"/>
        </w:trPr>
        <w:tc>
          <w:tcPr>
            <w:tcW w:w="79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序号</w:t>
            </w:r>
          </w:p>
        </w:tc>
        <w:tc>
          <w:tcPr>
            <w:tcW w:w="2712"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5777"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作品名称</w:t>
            </w:r>
          </w:p>
        </w:tc>
        <w:tc>
          <w:tcPr>
            <w:tcW w:w="222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作品类别</w:t>
            </w:r>
          </w:p>
        </w:tc>
        <w:tc>
          <w:tcPr>
            <w:tcW w:w="196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8"/>
                <w:szCs w:val="28"/>
              </w:rPr>
            </w:pPr>
            <w:r>
              <w:rPr>
                <w:rFonts w:ascii="仿宋" w:eastAsia="仿宋" w:hAnsi="仿宋" w:cs="仿宋" w:hint="eastAsia"/>
                <w:sz w:val="28"/>
                <w:szCs w:val="28"/>
              </w:rPr>
              <w:t>奖项</w:t>
            </w:r>
          </w:p>
        </w:tc>
      </w:tr>
      <w:tr w:rsidR="00AB7A8F" w:rsidTr="00752CE7">
        <w:trPr>
          <w:trHeight w:val="1037"/>
          <w:jc w:val="center"/>
        </w:trPr>
        <w:tc>
          <w:tcPr>
            <w:tcW w:w="79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w:t>
            </w:r>
          </w:p>
        </w:tc>
        <w:tc>
          <w:tcPr>
            <w:tcW w:w="2712"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机电工程学院</w:t>
            </w:r>
          </w:p>
        </w:tc>
        <w:tc>
          <w:tcPr>
            <w:tcW w:w="5777"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一种双向行走的蓝莓采摘机</w:t>
            </w:r>
          </w:p>
        </w:tc>
        <w:tc>
          <w:tcPr>
            <w:tcW w:w="2225"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
                <w:sz w:val="24"/>
                <w:szCs w:val="24"/>
              </w:rPr>
            </w:pPr>
            <w:r>
              <w:rPr>
                <w:rFonts w:ascii="仿宋" w:eastAsia="仿宋" w:hAnsi="仿宋" w:cs="仿宋_GB2312" w:hint="eastAsia"/>
                <w:sz w:val="24"/>
                <w:szCs w:val="24"/>
              </w:rPr>
              <w:t>科技发明制作</w:t>
            </w:r>
          </w:p>
        </w:tc>
        <w:tc>
          <w:tcPr>
            <w:tcW w:w="196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2</w:t>
            </w:r>
          </w:p>
        </w:tc>
        <w:tc>
          <w:tcPr>
            <w:tcW w:w="2712" w:type="dxa"/>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机电工程学院</w:t>
            </w:r>
          </w:p>
        </w:tc>
        <w:tc>
          <w:tcPr>
            <w:tcW w:w="5777"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基于视觉伺服的多品种育秧钵制造系统</w:t>
            </w:r>
          </w:p>
        </w:tc>
        <w:tc>
          <w:tcPr>
            <w:tcW w:w="2225"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_GB2312" w:hint="eastAsia"/>
                <w:sz w:val="24"/>
                <w:szCs w:val="24"/>
              </w:rPr>
              <w:t>科技发明制作</w:t>
            </w:r>
          </w:p>
        </w:tc>
        <w:tc>
          <w:tcPr>
            <w:tcW w:w="1961" w:type="dxa"/>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3</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经济管理学院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我国林业产业发展的空间影响机制研究</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4</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经济管理学院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黑龙江省重点国有林区改革中职工身份性质对改革满意度的异质性分析</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5</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经济管理学院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开展林业碳汇项目精准扶贫，助力绿色龙江建设研究</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6</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经济管理学院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黑龙江森工林区林下经济产业结构关联分析</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lastRenderedPageBreak/>
              <w:t>7</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经济管理学院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主产区居民绿色农产品消费意愿影响因素评价</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8</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园林学院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探究参与式设计在乡村建筑中的应用</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9</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园林学院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黑龙江省赫哲族乡村景观现状调研报告</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哲学社会科学类学术论文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10</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开放室</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塔拉种子多糖脱蛋白的正交优化及其抗氧化性研究</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cs="仿宋" w:hint="eastAsia"/>
                <w:color w:val="000000"/>
                <w:sz w:val="24"/>
                <w:szCs w:val="24"/>
              </w:rPr>
              <w:t>自然科学类学术论文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11</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林学院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中华散尾鬼笔提取工艺响应面优化及其粗提物毒力测定</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
                <w:color w:val="000000"/>
                <w:sz w:val="24"/>
                <w:szCs w:val="24"/>
              </w:rPr>
            </w:pPr>
            <w:r>
              <w:rPr>
                <w:rFonts w:ascii="仿宋" w:eastAsia="仿宋" w:hAnsi="仿宋" w:cs="仿宋_GB2312" w:hint="eastAsia"/>
                <w:sz w:val="24"/>
                <w:szCs w:val="24"/>
              </w:rPr>
              <w:t>自然科学类学术论文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12</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林学院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叶绿素基人工合成抗菌剂及对尖孢镰刀菌的光敏抑制作用</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
                <w:color w:val="000000"/>
                <w:sz w:val="24"/>
                <w:szCs w:val="24"/>
              </w:rPr>
            </w:pPr>
            <w:r>
              <w:rPr>
                <w:rFonts w:ascii="仿宋" w:eastAsia="仿宋" w:hAnsi="仿宋" w:cs="仿宋_GB2312" w:hint="eastAsia"/>
                <w:sz w:val="24"/>
                <w:szCs w:val="24"/>
              </w:rPr>
              <w:t>自然科学类学术论文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13</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生命科学</w:t>
            </w:r>
            <w:bookmarkStart w:id="0" w:name="_GoBack"/>
            <w:bookmarkEnd w:id="0"/>
            <w:r>
              <w:rPr>
                <w:rFonts w:ascii="仿宋" w:eastAsia="仿宋" w:hAnsi="仿宋" w:cs="仿宋_GB2312" w:hint="eastAsia"/>
                <w:sz w:val="24"/>
                <w:szCs w:val="24"/>
              </w:rPr>
              <w:t>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枸杞子提取物对胰岛素抵抗果蝇的影响</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
                <w:color w:val="000000"/>
                <w:sz w:val="24"/>
                <w:szCs w:val="24"/>
              </w:rPr>
            </w:pPr>
            <w:r>
              <w:rPr>
                <w:rFonts w:ascii="仿宋" w:eastAsia="仿宋" w:hAnsi="仿宋" w:hint="eastAsia"/>
                <w:sz w:val="24"/>
                <w:szCs w:val="24"/>
              </w:rPr>
              <w:t>自然科学类学术论文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r w:rsidR="00AB7A8F" w:rsidTr="00752CE7">
        <w:trPr>
          <w:trHeight w:val="1037"/>
          <w:jc w:val="center"/>
        </w:trPr>
        <w:tc>
          <w:tcPr>
            <w:tcW w:w="790"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lastRenderedPageBreak/>
              <w:t>14</w:t>
            </w:r>
          </w:p>
        </w:tc>
        <w:tc>
          <w:tcPr>
            <w:tcW w:w="2712"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_GB2312"/>
                <w:sz w:val="24"/>
                <w:szCs w:val="24"/>
              </w:rPr>
            </w:pPr>
            <w:r>
              <w:rPr>
                <w:rFonts w:ascii="仿宋" w:eastAsia="仿宋" w:hAnsi="仿宋" w:cs="仿宋_GB2312" w:hint="eastAsia"/>
                <w:sz w:val="24"/>
                <w:szCs w:val="24"/>
              </w:rPr>
              <w:t>机电工程学院</w:t>
            </w:r>
          </w:p>
        </w:tc>
        <w:tc>
          <w:tcPr>
            <w:tcW w:w="5777"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基于半监督核Fisher判别分析的大型农业机械设备故障诊断</w:t>
            </w:r>
          </w:p>
        </w:tc>
        <w:tc>
          <w:tcPr>
            <w:tcW w:w="2225"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cs="仿宋"/>
                <w:color w:val="000000"/>
                <w:sz w:val="24"/>
                <w:szCs w:val="24"/>
              </w:rPr>
            </w:pPr>
            <w:r>
              <w:rPr>
                <w:rFonts w:ascii="仿宋" w:eastAsia="仿宋" w:hAnsi="仿宋" w:hint="eastAsia"/>
                <w:sz w:val="24"/>
                <w:szCs w:val="24"/>
              </w:rPr>
              <w:t>自然科学类学术论文</w:t>
            </w:r>
          </w:p>
        </w:tc>
        <w:tc>
          <w:tcPr>
            <w:tcW w:w="1961" w:type="dxa"/>
            <w:tcBorders>
              <w:top w:val="single" w:sz="4" w:space="0" w:color="auto"/>
              <w:left w:val="single" w:sz="4" w:space="0" w:color="auto"/>
              <w:bottom w:val="single" w:sz="4" w:space="0" w:color="auto"/>
              <w:right w:val="single" w:sz="4" w:space="0" w:color="auto"/>
            </w:tcBorders>
            <w:vAlign w:val="center"/>
          </w:tcPr>
          <w:p w:rsidR="00AB7A8F" w:rsidRDefault="00AB7A8F" w:rsidP="00752CE7">
            <w:pPr>
              <w:tabs>
                <w:tab w:val="center" w:pos="4153"/>
                <w:tab w:val="right" w:pos="8306"/>
              </w:tabs>
              <w:snapToGrid w:val="0"/>
              <w:spacing w:line="520" w:lineRule="exact"/>
              <w:jc w:val="center"/>
              <w:rPr>
                <w:rFonts w:ascii="仿宋" w:eastAsia="仿宋" w:hAnsi="仿宋"/>
                <w:sz w:val="24"/>
                <w:szCs w:val="24"/>
              </w:rPr>
            </w:pPr>
            <w:r>
              <w:rPr>
                <w:rFonts w:ascii="仿宋" w:eastAsia="仿宋" w:hAnsi="仿宋" w:hint="eastAsia"/>
                <w:sz w:val="24"/>
                <w:szCs w:val="24"/>
              </w:rPr>
              <w:t>三等奖</w:t>
            </w:r>
          </w:p>
        </w:tc>
      </w:tr>
    </w:tbl>
    <w:p w:rsidR="00AB7A8F" w:rsidRDefault="00AB7A8F" w:rsidP="00AB7A8F">
      <w:pPr>
        <w:spacing w:line="520" w:lineRule="exact"/>
        <w:ind w:firstLineChars="1200" w:firstLine="3360"/>
        <w:rPr>
          <w:rFonts w:ascii="仿宋_GB2312" w:eastAsia="仿宋_GB2312" w:hAnsi="宋体" w:cs="仿宋_GB2312"/>
          <w:sz w:val="28"/>
          <w:szCs w:val="28"/>
        </w:rPr>
      </w:pPr>
    </w:p>
    <w:p w:rsidR="00AB7A8F" w:rsidRDefault="00AB7A8F" w:rsidP="00AB7A8F">
      <w:pPr>
        <w:widowControl/>
        <w:shd w:val="clear" w:color="auto" w:fill="FFFFFF"/>
        <w:ind w:firstLine="36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相关项目异议及产业转化需求请联系研究生院（党委研究生工作部）。</w:t>
      </w:r>
    </w:p>
    <w:p w:rsidR="00AB7A8F" w:rsidRDefault="00AB7A8F" w:rsidP="00AB7A8F">
      <w:pPr>
        <w:widowControl/>
        <w:shd w:val="clear" w:color="auto" w:fill="FFFFFF"/>
        <w:ind w:firstLine="360"/>
        <w:jc w:val="left"/>
        <w:rPr>
          <w:rFonts w:ascii="微软雅黑" w:eastAsia="微软雅黑" w:hAnsi="微软雅黑" w:cs="微软雅黑"/>
          <w:color w:val="323232"/>
          <w:sz w:val="19"/>
          <w:szCs w:val="19"/>
        </w:rPr>
      </w:pPr>
      <w:r>
        <w:rPr>
          <w:rFonts w:ascii="宋体" w:hAnsi="宋体" w:cs="宋体" w:hint="eastAsia"/>
          <w:color w:val="000000"/>
          <w:kern w:val="0"/>
          <w:szCs w:val="21"/>
          <w:shd w:val="clear" w:color="auto" w:fill="FFFFFF"/>
          <w:lang/>
        </w:rPr>
        <w:t>联系人：瞿炳华</w:t>
      </w:r>
    </w:p>
    <w:p w:rsidR="00AB7A8F" w:rsidRDefault="00AB7A8F" w:rsidP="00AB7A8F">
      <w:pPr>
        <w:widowControl/>
        <w:shd w:val="clear" w:color="auto" w:fill="FFFFFF"/>
        <w:ind w:firstLine="360"/>
        <w:jc w:val="left"/>
        <w:rPr>
          <w:rFonts w:ascii="微软雅黑" w:eastAsia="微软雅黑" w:hAnsi="微软雅黑" w:cs="微软雅黑"/>
          <w:color w:val="323232"/>
          <w:sz w:val="19"/>
          <w:szCs w:val="19"/>
        </w:rPr>
      </w:pPr>
      <w:r>
        <w:rPr>
          <w:rFonts w:ascii="宋体" w:hAnsi="宋体" w:cs="宋体" w:hint="eastAsia"/>
          <w:color w:val="000000"/>
          <w:kern w:val="0"/>
          <w:szCs w:val="21"/>
          <w:shd w:val="clear" w:color="auto" w:fill="FFFFFF"/>
          <w:lang/>
        </w:rPr>
        <w:t>联系电话：0451-82190726</w:t>
      </w:r>
    </w:p>
    <w:p w:rsidR="00E72AAB" w:rsidRDefault="00E72AAB"/>
    <w:sectPr w:rsidR="00E72AAB" w:rsidSect="00AB7A8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A8F"/>
    <w:rsid w:val="00AB7A8F"/>
    <w:rsid w:val="00E72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8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2018-10-26T02:30:00Z</dcterms:created>
  <dcterms:modified xsi:type="dcterms:W3CDTF">2018-10-26T02:34:00Z</dcterms:modified>
</cp:coreProperties>
</file>